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-793750</wp:posOffset>
            </wp:positionV>
            <wp:extent cx="3001645" cy="1714500"/>
            <wp:effectExtent l="19050" t="0" r="8255" b="0"/>
            <wp:wrapTight wrapText="bothSides">
              <wp:wrapPolygon edited="0">
                <wp:start x="-137" y="0"/>
                <wp:lineTo x="-137" y="21360"/>
                <wp:lineTo x="21659" y="21360"/>
                <wp:lineTo x="21659" y="0"/>
                <wp:lineTo x="-1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2F7C52">
        <w:rPr>
          <w:rFonts w:ascii="Calibri,Bold" w:hAnsi="Calibri,Bold" w:cs="Calibri,Bold"/>
          <w:b/>
          <w:bCs/>
          <w:sz w:val="28"/>
          <w:szCs w:val="28"/>
        </w:rPr>
        <w:t>NATCHITOCHES CHRISTMAS “FESTIVAL OF LIGHTS” PARADE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  <w:u w:val="single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 xml:space="preserve">The ultimate goal of the Natchitoches Christmas “Festival of Lights” Parade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br/>
      </w:r>
      <w:r w:rsidRPr="002F7C52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Standards of Excellence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 xml:space="preserve">is to create a positive atmosphere for presenting, promoting, and displaying </w:t>
      </w:r>
      <w:r w:rsidRPr="002F7C52">
        <w:rPr>
          <w:rFonts w:ascii="Calibri,Bold" w:hAnsi="Calibri,Bold" w:cs="Calibri,Bold"/>
          <w:b/>
          <w:bCs/>
          <w:sz w:val="20"/>
          <w:szCs w:val="20"/>
          <w:u w:val="single"/>
        </w:rPr>
        <w:t>Christmas Spirit!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Defining Christmas Spirit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Our Vision for the Natchitoches Christmas “Festival of Lights” Parade states: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The Natchitoches Christmas “Festival of Lights” Parade is the preeminent Holiday parade recognized for its</w:t>
      </w:r>
      <w:r w:rsidR="000347D1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tradition of excellence which is embodied in its unique blend of young, old, and historic parade units who,</w:t>
      </w:r>
      <w:r w:rsidR="000347D1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annually, delight Festival of Lights audiences.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As the preeminent Christmas Holiday parade, it is essential that every Partner (unit), every individual participant</w:t>
      </w:r>
      <w:r w:rsidR="003E6404">
        <w:rPr>
          <w:rFonts w:ascii="Calibri" w:hAnsi="Calibri" w:cs="Calibri"/>
          <w:sz w:val="20"/>
          <w:szCs w:val="20"/>
        </w:rPr>
        <w:t xml:space="preserve">, </w:t>
      </w:r>
      <w:r w:rsidRPr="002F7C52">
        <w:rPr>
          <w:rFonts w:ascii="Calibri" w:hAnsi="Calibri" w:cs="Calibri"/>
          <w:sz w:val="20"/>
          <w:szCs w:val="20"/>
        </w:rPr>
        <w:t>and every parade official recognize and understand the special emphasis the Committee places on the</w:t>
      </w:r>
      <w:r w:rsidR="003E6404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demonstration of “Christmas Spirit” throughout the conduct of the Parade. The Committee requires that all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Partners and individuals embrace and exhibit the following definition of “Christmas Spirit.”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Partners are expected to Decorate, Dress, March, Act, Select Music, and Perform in a manner consistent with the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Christmas Holidays (Kid and Family Friendly):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Decorate</w:t>
      </w:r>
      <w:r w:rsidRPr="002F7C52">
        <w:rPr>
          <w:rFonts w:ascii="Calibri" w:hAnsi="Calibri" w:cs="Calibri"/>
          <w:sz w:val="20"/>
          <w:szCs w:val="20"/>
        </w:rPr>
        <w:t>: Minimum standards for the decoration of all unit types are contained in the following Standards,</w:t>
      </w:r>
      <w:r w:rsidR="003E6404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including vehicles.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Dress</w:t>
      </w:r>
      <w:r w:rsidRPr="002F7C52">
        <w:rPr>
          <w:rFonts w:ascii="Calibri" w:hAnsi="Calibri" w:cs="Calibri"/>
          <w:sz w:val="20"/>
          <w:szCs w:val="20"/>
        </w:rPr>
        <w:t>: Where possible, Partners are encouraged to “dress up” their uniforms/costumes by adding one or more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 xml:space="preserve">Christmas colors (Red, Green, Gold, and White) to their existing uniforms/costumes and/or </w:t>
      </w:r>
      <w:r w:rsidR="003E6404">
        <w:rPr>
          <w:rFonts w:ascii="Calibri" w:hAnsi="Calibri" w:cs="Calibri"/>
          <w:sz w:val="20"/>
          <w:szCs w:val="20"/>
        </w:rPr>
        <w:t>add</w:t>
      </w:r>
      <w:r w:rsidRPr="002F7C52">
        <w:rPr>
          <w:rFonts w:ascii="Calibri" w:hAnsi="Calibri" w:cs="Calibri"/>
          <w:sz w:val="20"/>
          <w:szCs w:val="20"/>
        </w:rPr>
        <w:t xml:space="preserve"> Christmas related</w:t>
      </w:r>
      <w:r w:rsidR="003E6404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accessories (Santa hats, Christmassy Stocking Caps, scarves, etc.) as appropriate.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Bands are encouraged to utilize Christmas related accessories (Santa hats, Christmassy Stocking Caps, etc.) as</w:t>
      </w:r>
      <w:r w:rsidR="003E6404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appropriate, to meet this Spirit of Christmas criteria.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March/Dance</w:t>
      </w:r>
      <w:r w:rsidRPr="002F7C52">
        <w:rPr>
          <w:rFonts w:ascii="Calibri" w:hAnsi="Calibri" w:cs="Calibri"/>
          <w:sz w:val="20"/>
          <w:szCs w:val="20"/>
        </w:rPr>
        <w:t>: Every marching/dancing unit displays its Christmas Spirit by marching/dancing with precision.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Act</w:t>
      </w:r>
      <w:r w:rsidRPr="002F7C52">
        <w:rPr>
          <w:rFonts w:ascii="Calibri" w:hAnsi="Calibri" w:cs="Calibri"/>
          <w:sz w:val="20"/>
          <w:szCs w:val="20"/>
        </w:rPr>
        <w:t>: The essence of the Christmas Spirit is “Joy to the World!” We encourage all participants to demonstrate their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“joy” by smiling and waving to the audience, as appropriate for their type of unit.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Music Selection</w:t>
      </w:r>
      <w:r w:rsidRPr="002F7C52">
        <w:rPr>
          <w:rFonts w:ascii="Calibri" w:hAnsi="Calibri" w:cs="Calibri"/>
          <w:sz w:val="20"/>
          <w:szCs w:val="20"/>
        </w:rPr>
        <w:t>: Partners are encouraged to perform/play Holiday/Child-Friendly music, played to please the “child”</w:t>
      </w:r>
      <w:r w:rsidR="000347D1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in all of us!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Perform</w:t>
      </w:r>
      <w:r w:rsidRPr="002F7C52">
        <w:rPr>
          <w:rFonts w:ascii="Calibri" w:hAnsi="Calibri" w:cs="Calibri"/>
          <w:sz w:val="20"/>
          <w:szCs w:val="20"/>
        </w:rPr>
        <w:t>: Partner units perform their routines precisely, crisply, and joyfully – demonstrating their Christmas Spirit!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Think of the excellence you, our Parade Partners, can create and demonstrate, which will rival the MACY’S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THANKSGIVING DAY PARADE!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347D1" w:rsidRDefault="000347D1" w:rsidP="003E60A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lastRenderedPageBreak/>
        <w:t>STANDARDS OF EXCELLENCE</w:t>
      </w:r>
      <w:r w:rsidR="003E60AD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3E60AD">
        <w:rPr>
          <w:rFonts w:ascii="Calibri,Bold" w:hAnsi="Calibri,Bold" w:cs="Calibri,Bold"/>
          <w:b/>
          <w:bCs/>
          <w:sz w:val="20"/>
          <w:szCs w:val="20"/>
        </w:rPr>
        <w:br/>
      </w:r>
      <w:r w:rsidRPr="002F7C52">
        <w:rPr>
          <w:rFonts w:ascii="Calibri,Bold" w:hAnsi="Calibri,Bold" w:cs="Calibri,Bold"/>
          <w:b/>
          <w:bCs/>
          <w:sz w:val="20"/>
          <w:szCs w:val="20"/>
        </w:rPr>
        <w:t>for the</w:t>
      </w:r>
      <w:r w:rsidR="003E60AD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3E60AD">
        <w:rPr>
          <w:rFonts w:ascii="Calibri,Bold" w:hAnsi="Calibri,Bold" w:cs="Calibri,Bold"/>
          <w:b/>
          <w:bCs/>
          <w:sz w:val="20"/>
          <w:szCs w:val="20"/>
        </w:rPr>
        <w:br/>
      </w:r>
      <w:r w:rsidRPr="002F7C52">
        <w:rPr>
          <w:rFonts w:ascii="Calibri,Bold" w:hAnsi="Calibri,Bold" w:cs="Calibri,Bold"/>
          <w:b/>
          <w:bCs/>
          <w:sz w:val="20"/>
          <w:szCs w:val="20"/>
        </w:rPr>
        <w:t>NATCHITOCHES CHRISTMAS “FESTIVAL OF LIGHTS” PARADE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06BC7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Foreword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In striving to reach the goal of presenting, promoting and displaying the Christmas Spirit, the Christmas Festival of</w:t>
      </w: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 xml:space="preserve">Lights Parade Committee (‘Committee’) offers these Standards of Excellence to our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 xml:space="preserve">Parade Partners (accepted entries) </w:t>
      </w:r>
      <w:r w:rsidRPr="002F7C52">
        <w:rPr>
          <w:rFonts w:ascii="Calibri" w:hAnsi="Calibri" w:cs="Calibri"/>
          <w:sz w:val="20"/>
          <w:szCs w:val="20"/>
        </w:rPr>
        <w:t>to</w:t>
      </w:r>
      <w:r w:rsidR="005943FD">
        <w:rPr>
          <w:rFonts w:ascii="Calibri" w:hAnsi="Calibri" w:cs="Calibri"/>
          <w:sz w:val="20"/>
          <w:szCs w:val="20"/>
        </w:rPr>
        <w:t xml:space="preserve"> </w:t>
      </w:r>
      <w:r w:rsidR="005943FD" w:rsidRPr="002F7C52">
        <w:rPr>
          <w:rFonts w:ascii="Calibri" w:hAnsi="Calibri" w:cs="Calibri"/>
          <w:sz w:val="20"/>
          <w:szCs w:val="20"/>
        </w:rPr>
        <w:t>challenge</w:t>
      </w:r>
      <w:r w:rsidR="005943FD">
        <w:rPr>
          <w:rFonts w:ascii="Calibri" w:hAnsi="Calibri" w:cs="Calibri"/>
          <w:sz w:val="20"/>
          <w:szCs w:val="20"/>
        </w:rPr>
        <w:t>,</w:t>
      </w:r>
      <w:r w:rsidRPr="002F7C52">
        <w:rPr>
          <w:rFonts w:ascii="Calibri" w:hAnsi="Calibri" w:cs="Calibri"/>
          <w:sz w:val="20"/>
          <w:szCs w:val="20"/>
        </w:rPr>
        <w:t xml:space="preserve"> encourage</w:t>
      </w:r>
      <w:r w:rsidR="005943FD">
        <w:rPr>
          <w:rFonts w:ascii="Calibri" w:hAnsi="Calibri" w:cs="Calibri"/>
          <w:sz w:val="20"/>
          <w:szCs w:val="20"/>
        </w:rPr>
        <w:t>,</w:t>
      </w:r>
      <w:r w:rsidRPr="002F7C52">
        <w:rPr>
          <w:rFonts w:ascii="Calibri" w:hAnsi="Calibri" w:cs="Calibri"/>
          <w:sz w:val="20"/>
          <w:szCs w:val="20"/>
        </w:rPr>
        <w:t xml:space="preserve"> and guide all involved so as to deliver the highest quality Christmas Parade that includes:</w:t>
      </w:r>
    </w:p>
    <w:p w:rsidR="002E4531" w:rsidRPr="002F7C52" w:rsidRDefault="002E4531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Displaying Christmas spirit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Marching precision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Excellence in performance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Excellence in entertainment</w:t>
      </w:r>
    </w:p>
    <w:p w:rsid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Visual and musical excellence</w:t>
      </w:r>
    </w:p>
    <w:p w:rsidR="003E60AD" w:rsidRPr="002F7C52" w:rsidRDefault="003E60AD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 xml:space="preserve">Accepted Parade entries are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our Partners</w:t>
      </w:r>
      <w:r w:rsidRPr="002F7C52">
        <w:rPr>
          <w:rFonts w:ascii="Calibri" w:hAnsi="Calibri" w:cs="Calibri"/>
          <w:sz w:val="20"/>
          <w:szCs w:val="20"/>
        </w:rPr>
        <w:t>. The key principle of this partnership is that by working together as</w:t>
      </w:r>
    </w:p>
    <w:p w:rsidR="002F7C52" w:rsidRPr="00FC703F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Partners we create a parade atmosphere which encourages, standardizes and rewards excellence. Ultimately, it is</w:t>
      </w:r>
      <w:r w:rsidR="00FC703F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the goal of the Committee to promote a partnership that results in the core value: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Parade unit (Partner) quality</w:t>
      </w:r>
      <w:r w:rsidR="003E60AD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equals Parade quality!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Disclaimer</w:t>
      </w:r>
    </w:p>
    <w:p w:rsidR="003E60AD" w:rsidRPr="002F7C52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Committee reserves the right to limit or exclude any accepted entry from participation in the Parade for non-compliance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to these standards, or for any other reason not covered in these standards. The acceptance of any entry for participation in the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Parade shall not constitute the Committee’s endorsement of that entry’s organization, commercial enterprise or political</w:t>
      </w:r>
      <w:r w:rsidR="00306BC7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position.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Committee reserves the right to provide an entry an exemption from any Standard herein at the Committee’s sole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discretion.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Liability</w:t>
      </w:r>
    </w:p>
    <w:p w:rsidR="003E60AD" w:rsidRPr="002F7C52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It is a requirement for acceptance to participate in the parade that all entry organizations indemnify the Natchitoches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Christmas Festival Parade Committee, HDBA (Historic District Business Association), and the City of Natchitoches against any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and all loss, damage or injury. The on-line Parade application provides the necessary indemnification and hold harmless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statement to which the Entrant agrees to by checking the Indemnification Box in the application.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It is recommended that each Parade unit secure an insurance policy covering its Parade participants.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Use of photographs, audiovisual reproductions by the Parade Committee</w:t>
      </w:r>
    </w:p>
    <w:p w:rsidR="003E60AD" w:rsidRPr="002F7C52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Parade Partners may be recorded for broadcast and for use in other audio and/or audiovisual reproductions and photographs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may also be taken of the Festival Parade and its participants (“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Images</w:t>
      </w:r>
      <w:r w:rsidRPr="002F7C52">
        <w:rPr>
          <w:rFonts w:ascii="Calibri" w:hAnsi="Calibri" w:cs="Calibri"/>
          <w:sz w:val="20"/>
          <w:szCs w:val="20"/>
        </w:rPr>
        <w:t>”). Parade Partners acknowledge and agree that the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Festival shall not be responsible for the use and/or reproduction of any such images by third parties. Each Partner irrevocably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agrees that the Festival Committee may use such images free of charge throughout the world and without any restriction as to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manner, frequency and duration of use in any and all media for any present and future promotional purposes.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Natchitoches Christmas Festival Committee retains all legal rights and title to use, throughout the world of any</w:t>
      </w:r>
      <w:r w:rsidR="00E04FEB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photograph, DVD or film in connection with the Christmas Festival and Parade for use on print, website, TV, pay TV, </w:t>
      </w:r>
      <w:r w:rsidR="00FC703F" w:rsidRPr="002F7C52">
        <w:rPr>
          <w:rFonts w:ascii="Calibri" w:hAnsi="Calibri" w:cs="Calibri"/>
          <w:sz w:val="20"/>
          <w:szCs w:val="20"/>
        </w:rPr>
        <w:t>theatrical or</w:t>
      </w:r>
      <w:r w:rsidRPr="002F7C52">
        <w:rPr>
          <w:rFonts w:ascii="Calibri" w:hAnsi="Calibri" w:cs="Calibri"/>
          <w:sz w:val="20"/>
          <w:szCs w:val="20"/>
        </w:rPr>
        <w:t xml:space="preserve"> non-theatrical release, DVD or any other type of exhibition or exploitation.</w:t>
      </w: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lastRenderedPageBreak/>
        <w:t>1 General</w:t>
      </w:r>
    </w:p>
    <w:p w:rsidR="003E60AD" w:rsidRPr="002F7C52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3E60AD" w:rsidRDefault="002F7C52" w:rsidP="003E60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3E60AD">
        <w:rPr>
          <w:rFonts w:ascii="Calibri,Bold" w:hAnsi="Calibri,Bold" w:cs="Calibri,Bold"/>
          <w:b/>
          <w:bCs/>
          <w:sz w:val="20"/>
          <w:szCs w:val="20"/>
        </w:rPr>
        <w:t>Purpose</w:t>
      </w:r>
    </w:p>
    <w:p w:rsidR="003E60AD" w:rsidRPr="003E60AD" w:rsidRDefault="003E60AD" w:rsidP="003E60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It is the purpose of this standard to establish minimum requirements to provide a well-organized, visually appealing and safe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parade for our Parade Partners and observers; to enhance the warm feelings that the Christmas season brings; to provide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quality entertainment for all members of the observing public, particularly families and their children; and to communicate to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the Parade entries that the Festival Parade Committee welcomes them as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 xml:space="preserve">PARTNERS </w:t>
      </w:r>
      <w:r w:rsidRPr="002F7C52">
        <w:rPr>
          <w:rFonts w:ascii="Calibri" w:hAnsi="Calibri" w:cs="Calibri"/>
          <w:sz w:val="20"/>
          <w:szCs w:val="20"/>
        </w:rPr>
        <w:t>and urges them to join in developing,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communicating and promoting these Standards of Excellence for fostering the highest quality Parade units to ultimately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achieve the highest tradition of excellence for the NATCHITOCHES CHRISTMAS “FESTIVAL OF LIGHTS” PARADE.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3E60AD" w:rsidRDefault="002F7C52" w:rsidP="003E60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3E60AD">
        <w:rPr>
          <w:rFonts w:ascii="Calibri,Bold" w:hAnsi="Calibri,Bold" w:cs="Calibri,Bold"/>
          <w:b/>
          <w:bCs/>
          <w:sz w:val="20"/>
          <w:szCs w:val="20"/>
        </w:rPr>
        <w:t>Scope</w:t>
      </w:r>
    </w:p>
    <w:p w:rsidR="003E60AD" w:rsidRPr="003E60AD" w:rsidRDefault="003E60AD" w:rsidP="003E60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Parade admission and participation requirements are to insure that the quality of the Parade matches the quality of the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other key elements of the Festival, specifically the light displays and the fireworks. To that effect, the Festival Committee has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established these standards to secure the most qualified and highest quality parade entries for the pleasure and enjoyment of</w:t>
      </w:r>
      <w:r w:rsidR="00306BC7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all involved.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2 Entry selection process (on-line only)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2.1 On-line application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Committee will use, exclusively, an on-line application process. Paper applications (i.e., paper copies of the on-line form)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9B2E44">
        <w:rPr>
          <w:rFonts w:ascii="Calibri" w:hAnsi="Calibri" w:cs="Calibri"/>
          <w:sz w:val="20"/>
          <w:szCs w:val="20"/>
          <w:u w:val="single"/>
        </w:rPr>
        <w:t>will not be accepted. Applicants must apply on-line at the URL specified in the invitation email. In cases where the applicant</w:t>
      </w:r>
      <w:r w:rsidR="003E60AD" w:rsidRPr="009B2E4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B2E44">
        <w:rPr>
          <w:rFonts w:ascii="Calibri" w:hAnsi="Calibri" w:cs="Calibri"/>
          <w:sz w:val="20"/>
          <w:szCs w:val="20"/>
          <w:u w:val="single"/>
        </w:rPr>
        <w:t>does not have email access, see section 2.2 below.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2.2 Invitations and notification of acceptance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All entries will be considered for participation in the Parade. Prior participation does not guarantee participation in current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parade. The final decision on invited participation will rest with the Parade Committee. Review of the previous years’ video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recording, the applicant’s past performance (if applicable), and adherence to Parade requirements constitute key parameters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for invited participation. The Committee will notify the applicant of acceptance or rejection by email or phone on or prior to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 Notification Date specified in the on-line email application form.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For prospective applicants who do not have email access, the official representative of the applicant must contact the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Committee prior to the application deadline. The Committee will provide public notices (newspaper, promotion bulletins, fliers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and other public announcements) with contact information well in advance of the application deadline for those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entries/applicants who are interested in applying and who do not have email access. If contacted prior to the entry deadline,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 Committee will provide alternative means for receiving their application form.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2.3 General acceptance criteria</w:t>
      </w:r>
    </w:p>
    <w:p w:rsidR="003E60AD" w:rsidRPr="002F7C52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2.3.1 The Partner’s (unit’s) application shall contain a detailed description, drawing, picture, or legible sketch (with colors) of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 general theme of the proposed entry (for example – float, decorated vehicle, marching band, activity club, etc.). The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Parade Committee encourages organizations to build and enter floats in the parade. The Committee will provide information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about float-making resources.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If possible, the accompanying description, drawing, or pictures of the entry’s proposed unit can be electronically attached to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 emailed application form. If this is not possible, the Committee will provide alternative means to receive the applicant’s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descriptive information (see section 2.3.1 above).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lastRenderedPageBreak/>
        <w:t>2.3.2 Commercial entry - Fee payment: Commercial entries are required to pay an entry fee. Their payment must be submitted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via check, cashier check or money order made payable to: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Natchitoches Christmas</w:t>
      </w:r>
      <w:r w:rsidRPr="002F7C52">
        <w:rPr>
          <w:rFonts w:ascii="Calibri" w:hAnsi="Calibri" w:cs="Calibri"/>
          <w:sz w:val="20"/>
          <w:szCs w:val="20"/>
        </w:rPr>
        <w:t>, no later than the application deadline. If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 commercial applicant is not accepted for participation in the Parade, their fee payment will be refunded. If the commercial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applicant has been accepted as a Parade Partner and has agreed to participate in the Parade in accordance with these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standards, and for any reason does not follow through to participate in the Parade as required, their fee payment will not be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refunded.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3 Entry and application specifications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3.1 Selection criteria</w:t>
      </w:r>
    </w:p>
    <w:p w:rsidR="003E60AD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Based on the information provided in the application, the selection and acceptance of entrants to the Parade will be based on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 following: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Adherence to and compliance with the Christmas Parade Standards of Excellence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Total number of applicants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Promotion of the Christmas spirit and theme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Appeal to the family atmosphere of the Festival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Overall quality of the entry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Prior performance and evaluation in the Parade (if applicable)</w:t>
      </w:r>
    </w:p>
    <w:p w:rsidR="002F7C52" w:rsidRDefault="002F7C52" w:rsidP="003E60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Compliance with the other rules and requirements as determined by the Committee (submittal of an on-</w:t>
      </w:r>
      <w:r w:rsidR="00FC703F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line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application and fee payment, if applicable, does not guarantee acceptance and participation in the Parade)</w:t>
      </w:r>
    </w:p>
    <w:p w:rsidR="003E60AD" w:rsidRPr="002F7C52" w:rsidRDefault="003E60AD" w:rsidP="003E60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3.2 Exclusions and exceptions</w:t>
      </w:r>
    </w:p>
    <w:p w:rsidR="003E60AD" w:rsidRPr="002F7C52" w:rsidRDefault="003E60AD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following will not be allowed and will not be accepted for participation in the Parade: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Political candidates campaigning for election to office.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No single Politician unit will be allowed in the parade, may ride as a u</w:t>
      </w:r>
      <w:r w:rsidR="003E60AD">
        <w:rPr>
          <w:rFonts w:ascii="Calibri" w:hAnsi="Calibri" w:cs="Calibri"/>
          <w:sz w:val="20"/>
          <w:szCs w:val="20"/>
        </w:rPr>
        <w:t xml:space="preserve">nified group on a float with </w:t>
      </w:r>
      <w:r w:rsidRPr="002F7C52">
        <w:rPr>
          <w:rFonts w:ascii="Calibri" w:hAnsi="Calibri" w:cs="Calibri"/>
          <w:sz w:val="20"/>
          <w:szCs w:val="20"/>
        </w:rPr>
        <w:t>political signage.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Exceptions are made by the committee for State elected Officer or National Officers.</w:t>
      </w:r>
    </w:p>
    <w:p w:rsidR="002F7C52" w:rsidRPr="002F7C52" w:rsidRDefault="002F7C52" w:rsidP="003E60A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 xml:space="preserve">Very young children – No child under the age of four will be allowed to walk, or ride on any Parade float, </w:t>
      </w:r>
      <w:r w:rsidR="003E60AD">
        <w:rPr>
          <w:rFonts w:ascii="Calibri" w:hAnsi="Calibri" w:cs="Calibri"/>
          <w:sz w:val="20"/>
          <w:szCs w:val="20"/>
        </w:rPr>
        <w:t xml:space="preserve">  </w:t>
      </w:r>
      <w:r w:rsidRPr="002F7C52">
        <w:rPr>
          <w:rFonts w:ascii="Calibri" w:hAnsi="Calibri" w:cs="Calibri"/>
          <w:sz w:val="20"/>
          <w:szCs w:val="20"/>
        </w:rPr>
        <w:t>or in any open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vehicle.</w:t>
      </w:r>
    </w:p>
    <w:p w:rsidR="002F7C52" w:rsidRPr="002F7C52" w:rsidRDefault="002F7C52" w:rsidP="00D87BC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 xml:space="preserve">Undecorated vehicles, regardless of the passenger(s). EXCEPTION: Vehicles secured and approved by the </w:t>
      </w:r>
      <w:r w:rsidR="003E60AD">
        <w:rPr>
          <w:rFonts w:ascii="Calibri" w:hAnsi="Calibri" w:cs="Calibri"/>
          <w:sz w:val="20"/>
          <w:szCs w:val="20"/>
        </w:rPr>
        <w:br/>
      </w:r>
      <w:r w:rsidRPr="002F7C52">
        <w:rPr>
          <w:rFonts w:ascii="Calibri" w:hAnsi="Calibri" w:cs="Calibri"/>
          <w:sz w:val="20"/>
          <w:szCs w:val="20"/>
        </w:rPr>
        <w:t>Committee to</w:t>
      </w:r>
      <w:r w:rsidR="003E60AD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pull Festival-supplied floats or to carry Festival dignitaries, and Shriners’ miniature vehicles. NOTE: All towing vehicles,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riding vehicles and other specialty vehicles (see below) are required to have, at a minimum, some decoration that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portrays and embodies the Spirit of the Christmas Parade, i.e., colorful bows, lights, Christmas wreaths, etc.</w:t>
      </w:r>
    </w:p>
    <w:p w:rsidR="002F7C52" w:rsidRPr="002F7C52" w:rsidRDefault="002F7C52" w:rsidP="00D87BC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No individual vehicles – These will not be allowed other than vehicles for specific Festival-invited guests and fee-paid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commercial vehicles. EXCEPTION: See ‘Special Vehicles’ below.</w:t>
      </w:r>
    </w:p>
    <w:p w:rsidR="002F7C52" w:rsidRPr="002F7C52" w:rsidRDefault="002F7C52" w:rsidP="00D87BC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Commercialism and Advertising- The Committee will not allow entries</w:t>
      </w:r>
      <w:r w:rsidR="00D87BC9">
        <w:rPr>
          <w:rFonts w:ascii="Calibri" w:hAnsi="Calibri" w:cs="Calibri"/>
          <w:sz w:val="20"/>
          <w:szCs w:val="20"/>
        </w:rPr>
        <w:t xml:space="preserve"> having any sign, banner, flag, </w:t>
      </w:r>
      <w:r w:rsidRPr="002F7C52">
        <w:rPr>
          <w:rFonts w:ascii="Calibri" w:hAnsi="Calibri" w:cs="Calibri"/>
          <w:sz w:val="20"/>
          <w:szCs w:val="20"/>
        </w:rPr>
        <w:t>float, vehicle,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personal adornment or other visible object that is deemed by the Committee, during the application process or during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 day of the parade, to be or contain overt commercialism or advertising that distracts from the Christmas Spirit and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Theme of the Parade. Companies that donate a vehicle for towing may display a sign on the vehicle door(s)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acknowledging their contribution (see 4.5 Towing vehicles).</w:t>
      </w:r>
    </w:p>
    <w:p w:rsidR="002F7C52" w:rsidRPr="002F7C52" w:rsidRDefault="002F7C52" w:rsidP="00D87BC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The display or show of any flags other than the American Flag, Louisiana State Flag or City of Natchitoches official flag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must be approved by the Parade Committee. Any flag, symbol or gesture that could represent or insight division or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discord within the viewing public will not be allowed. All exceptions will be at the sole discretion of the Parade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Committee.</w:t>
      </w:r>
    </w:p>
    <w:p w:rsidR="002F7C52" w:rsidRPr="002F7C52" w:rsidRDefault="002F7C52" w:rsidP="00D87BC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" w:hAnsi="Calibri" w:cs="Calibri"/>
          <w:sz w:val="20"/>
          <w:szCs w:val="20"/>
        </w:rPr>
        <w:t>Groups with exclusive representation are discouraged. Exceptions to this will be approved by the Parade Committee.</w:t>
      </w:r>
    </w:p>
    <w:p w:rsidR="002F7C52" w:rsidRDefault="002F7C52" w:rsidP="00D87BC9">
      <w:pPr>
        <w:autoSpaceDE w:val="0"/>
        <w:autoSpaceDN w:val="0"/>
        <w:adjustRightInd w:val="0"/>
        <w:spacing w:after="0" w:line="240" w:lineRule="auto"/>
        <w:ind w:left="720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Symbol" w:hAnsi="Symbol" w:cs="Symbol"/>
          <w:sz w:val="20"/>
          <w:szCs w:val="20"/>
        </w:rPr>
        <w:lastRenderedPageBreak/>
        <w:t></w:t>
      </w:r>
      <w:r w:rsidRPr="002F7C52">
        <w:rPr>
          <w:rFonts w:ascii="Symbol" w:hAnsi="Symbol" w:cs="Symbol"/>
          <w:sz w:val="20"/>
          <w:szCs w:val="20"/>
        </w:rPr>
        <w:t>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IMPORTANT: No entries shall be allowed to have an individual representing the image of Santa Claus or Mrs. Claus.</w:t>
      </w:r>
      <w:r w:rsidR="00D87BC9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The Parade Committee reserves the right to have and present the only entry displaying the image of Santa Claus</w:t>
      </w:r>
      <w:r w:rsidR="00D87BC9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and/or Mrs. Claus in an “Official Santa Claus Float” and “Official Mrs. Claus Float”.</w:t>
      </w:r>
    </w:p>
    <w:p w:rsidR="00D87BC9" w:rsidRPr="002F7C52" w:rsidRDefault="00D87BC9" w:rsidP="00D87BC9">
      <w:pPr>
        <w:autoSpaceDE w:val="0"/>
        <w:autoSpaceDN w:val="0"/>
        <w:adjustRightInd w:val="0"/>
        <w:spacing w:after="0" w:line="240" w:lineRule="auto"/>
        <w:ind w:left="720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4 Float guidelines and requirements</w:t>
      </w:r>
    </w:p>
    <w:p w:rsidR="00D87BC9" w:rsidRPr="002F7C52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4.1 Float making information</w:t>
      </w:r>
    </w:p>
    <w:p w:rsidR="00D87BC9" w:rsidRPr="002F7C52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Committee encourages organizations to build and enter floats in the Parade and will provide float-making information and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resources.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4.2 Float decoration and colors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All floats shall be decorated with Christmas-themed colors at least on both sides covering the majority of the trailer or vehicle.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An organization’s specific colors may be used and/or worn and displayed as long as they meet all other requirements and are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approved by the Parade Committee.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4.3 Float size limitations</w:t>
      </w:r>
    </w:p>
    <w:p w:rsidR="00D87BC9" w:rsidRPr="002F7C52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4.3.1 No float shall be higher than 12 feet (3.66 meters) at its highest point, inclusive of passengers.</w:t>
      </w:r>
    </w:p>
    <w:p w:rsidR="00306BC7" w:rsidRDefault="00306BC7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4.3.2 Trailer size: Entries shall not be wider than a standard flat-bed (truck) trailer or longer than a standard flatbed (truck)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trailer and tractor combination (app</w:t>
      </w:r>
      <w:r w:rsidR="00306BC7">
        <w:rPr>
          <w:rFonts w:ascii="Calibri" w:hAnsi="Calibri" w:cs="Calibri"/>
          <w:sz w:val="20"/>
          <w:szCs w:val="20"/>
        </w:rPr>
        <w:t>roximately 55 feet (16.8 meters</w:t>
      </w:r>
      <w:r w:rsidRPr="002F7C52">
        <w:rPr>
          <w:rFonts w:ascii="Calibri" w:hAnsi="Calibri" w:cs="Calibri"/>
          <w:sz w:val="20"/>
          <w:szCs w:val="20"/>
        </w:rPr>
        <w:t>). The length of the float should allow for an acceptable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turning radius along streets taken by the Parade route and within the lineup/assembly area.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4.4 Structural integrity</w:t>
      </w:r>
    </w:p>
    <w:p w:rsidR="00D87BC9" w:rsidRPr="002F7C52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If, in the opinion of the Committee during its final inspection, the Committee deems the float not to be structurally sound,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appears to be unsafe or the towing means is deemed not acceptable, it will not be permitted to participate in the Parade.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4.5 Towing vehicles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Vehicles pulling floats shall not display any advertisement for a business. EXCEPTIONS: 1) An accepted and paid commercial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float entry may display the commercial entity as long as the display meets all other Parade signage and Christmas decorative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requirements; 2) Towing vehicles may display signage showing the name of the sponsoring organization or the name of the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company donating the towing vehicle.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4.6 Commercial floats and other commercial entries (vehicles)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4.6.1 Commercial entries may be accepted by the Committee if the requirements in 3.2 and 4.5 and all other applicable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requirements are met. The definition of a Commercial entry is ‘a business advertising the business with logo or slogans’.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4.6.2 The entry fee for a commercial float or other commercial entry will be determined by the Parade Committee on an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annual basis. The entry fee will be made known to commercial entries in the invitation email (see Section 2).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4.7 Non-profit organizations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4.7.1 Non-profit organizations are encouraged to have a float and to participate in the Parade. They will be exempt from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paying an entry fee as long as they show proof of their non-profit status with the on-line application.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lastRenderedPageBreak/>
        <w:t>4.7.2 Non-profit float entries may display identifying information for the non-profit entity as long as the display meets all other</w:t>
      </w:r>
      <w:r w:rsidR="00306BC7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Parade signage and Christmas decoration requirements.</w:t>
      </w:r>
    </w:p>
    <w:p w:rsidR="00306BC7" w:rsidRDefault="00306BC7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5 Other entries</w:t>
      </w:r>
    </w:p>
    <w:p w:rsidR="00D87BC9" w:rsidRPr="002F7C52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5.1 Specialty vehicles</w:t>
      </w:r>
    </w:p>
    <w:p w:rsidR="00D87BC9" w:rsidRPr="002F7C52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5.1.1 Certified antique vehicles (25 years and older) in good/restored condition will be allowed, and these must be decorated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in a Christmas theme (see 3.2, third bullet), and meet the operational requirements in 5.1.4.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5.1.2 Shriners’ vehicles – Specialty Shriner vehicles, such as miniature cars, miniature motorcycles, etc., operated by a Shriners’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group are allowed as long as they meet the requirements of 5.1.4.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5.1.3 Other specialty vehicles may be allowed at the discretion of the Parade Committee.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5.1.4 Operation: Owners and operators of antique vehicles and other specialty vehicles will assure the Committee in a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statement in the application that the vehicle is safe and capable of keeping up with the Parade movement requirements of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starting, stopping, and at times stopping and idling for several minutes at a time, if there is a delay in the Parade.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5.2 Marching groups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5.2.1 Precision: All marching groups are expected to march in precise step, straight lines or otherwise in an orderly</w:t>
      </w:r>
      <w:r w:rsidR="00FC703F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arrangement and to display strict marching discipline. Due to safety precautions, individuals marching in groups (including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chaperons) are not allowed to part from their group or board a moving float or towing vehicle during the Parade. EXCEPTION: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 person who is deemed by a Parade Marshall or other official to have a physical infirmity or injury, or who is in obvious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="00306BC7">
        <w:rPr>
          <w:rFonts w:ascii="Calibri" w:hAnsi="Calibri" w:cs="Calibri"/>
          <w:sz w:val="20"/>
          <w:szCs w:val="20"/>
        </w:rPr>
        <w:t>d</w:t>
      </w:r>
      <w:r w:rsidRPr="002F7C52">
        <w:rPr>
          <w:rFonts w:ascii="Calibri" w:hAnsi="Calibri" w:cs="Calibri"/>
          <w:sz w:val="20"/>
          <w:szCs w:val="20"/>
        </w:rPr>
        <w:t>istress may board a towing vehicle or float as long as it is not moving and can be done safely.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5.2.2 Identification: Marching groups are encouraged to display at the front of the unit a leading introductory banner or flag to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let observers know their identity and home location. Units are not allowed to carry a national or historic flag larger than the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American Flag carried in the lead color guard: 3 ft. x 5 ft.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5.2.3 Marching Bands: Bands shall consist of at least 35 members (excluding chaperons). Appropriate and like uniforms are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required for all marching units. Bands must march in cadence and strict precision for the entirety of the parade and must not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stop to perform a street drill or a dance block. All performances shall be conducted ‘on the move’ (see Performances and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EXCEPTIONS – 5.2.6 below).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5.2.4 Cheer, dancing, clubs and/or gymnastic groups, etc.: These units shall consist of at least 15 members (excluding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chaperons) and have no more than 100. Appropriate and like uniforms or costumes are required for all marching units (For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Performances and EXCEPTIONS see 5.2.6 below).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5.2.5 Dress code: Any uniform and/or costume deemed to be inappropriate or too revealing by the Committee will be strictly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forbidden. Violation of this dress code, as determined by the Committee during final inspection, may result in the unit’s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removal from the Parade (see section 6.2)</w:t>
      </w:r>
    </w:p>
    <w:p w:rsidR="002F7C52" w:rsidRPr="002F7C52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2F7C52" w:rsidRPr="002F7C52">
        <w:rPr>
          <w:rFonts w:ascii="Calibri" w:hAnsi="Calibri" w:cs="Calibri"/>
          <w:sz w:val="20"/>
          <w:szCs w:val="20"/>
        </w:rPr>
        <w:t>5.2.6 Chaperones are required to march with their group on either side and/or behind their group and are strongly encouraged</w:t>
      </w:r>
      <w:r>
        <w:rPr>
          <w:rFonts w:ascii="Calibri" w:hAnsi="Calibri" w:cs="Calibri"/>
          <w:sz w:val="20"/>
          <w:szCs w:val="20"/>
        </w:rPr>
        <w:t xml:space="preserve"> </w:t>
      </w:r>
      <w:r w:rsidR="002F7C52" w:rsidRPr="002F7C52">
        <w:rPr>
          <w:rFonts w:ascii="Calibri" w:hAnsi="Calibri" w:cs="Calibri"/>
          <w:sz w:val="20"/>
          <w:szCs w:val="20"/>
        </w:rPr>
        <w:t>to keep their group moving and maintaining the required maximum 50 foot (15 meters) interval (approximately 3 car-lengths)</w:t>
      </w:r>
      <w:r>
        <w:rPr>
          <w:rFonts w:ascii="Calibri" w:hAnsi="Calibri" w:cs="Calibri"/>
          <w:sz w:val="20"/>
          <w:szCs w:val="20"/>
        </w:rPr>
        <w:t xml:space="preserve"> </w:t>
      </w:r>
      <w:r w:rsidR="002F7C52" w:rsidRPr="002F7C52">
        <w:rPr>
          <w:rFonts w:ascii="Calibri" w:hAnsi="Calibri" w:cs="Calibri"/>
          <w:sz w:val="20"/>
          <w:szCs w:val="20"/>
        </w:rPr>
        <w:t>between each Parade group. The number of chaperons shall not exceed 10 members. For larger groups, a ratio of about 1</w:t>
      </w:r>
      <w:r>
        <w:rPr>
          <w:rFonts w:ascii="Calibri" w:hAnsi="Calibri" w:cs="Calibri"/>
          <w:sz w:val="20"/>
          <w:szCs w:val="20"/>
        </w:rPr>
        <w:t xml:space="preserve"> </w:t>
      </w:r>
      <w:r w:rsidR="002F7C52" w:rsidRPr="002F7C52">
        <w:rPr>
          <w:rFonts w:ascii="Calibri" w:hAnsi="Calibri" w:cs="Calibri"/>
          <w:sz w:val="20"/>
          <w:szCs w:val="20"/>
        </w:rPr>
        <w:t>chaperone per 10 unit members is recommended. The chaperons are encouraged to dress alike but wear different apparel</w:t>
      </w:r>
      <w:r>
        <w:rPr>
          <w:rFonts w:ascii="Calibri" w:hAnsi="Calibri" w:cs="Calibri"/>
          <w:sz w:val="20"/>
          <w:szCs w:val="20"/>
        </w:rPr>
        <w:t xml:space="preserve"> </w:t>
      </w:r>
      <w:r w:rsidR="002F7C52" w:rsidRPr="002F7C52">
        <w:rPr>
          <w:rFonts w:ascii="Calibri" w:hAnsi="Calibri" w:cs="Calibri"/>
          <w:sz w:val="20"/>
          <w:szCs w:val="20"/>
        </w:rPr>
        <w:t>(vests, shirts, etc.) to differentiate them from their marching group. Chaperones are required to be at least 18 years of age.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lastRenderedPageBreak/>
        <w:t>5.2.7 Performances: A Parade unit shall not stop specifically for a performance. It is an important goal of the Committee to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maintain an approximate 50 foot (15 meters) distance between each Parade unit over the entire Parade route. EXCEPTION: If</w:t>
      </w:r>
      <w:r w:rsidR="00D87BC9">
        <w:rPr>
          <w:rFonts w:ascii="Calibri" w:hAnsi="Calibri" w:cs="Calibri"/>
          <w:sz w:val="20"/>
          <w:szCs w:val="20"/>
        </w:rPr>
        <w:t xml:space="preserve"> f</w:t>
      </w:r>
      <w:r w:rsidRPr="002F7C52">
        <w:rPr>
          <w:rFonts w:ascii="Calibri" w:hAnsi="Calibri" w:cs="Calibri"/>
          <w:sz w:val="20"/>
          <w:szCs w:val="20"/>
        </w:rPr>
        <w:t>or some reason the Parade stops, the group may perform at this time. It is required that performance routines last no longer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than 30 seconds. Performances may be repeated over the Parade route as stoppage and time allows. Chaperons are expected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to monitor performance timing and unit progression to help maintain the 50 ft. interval requirement. Otherwise, performances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are expected to be conducted ‘on the move’.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5.2.8 Parade Marshals: Official Parade personnel (Parade Marshals) will be located along the Parade route to direct the Parade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units and ensure continuity. They are responsible for establishing and maintaining the approximate 50 ft. interval between the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units throughout the Parade. Parade Marshals have the right and authority to remove Parade units from the Parade if they are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unable or unwilling to maintain the required maximum 50 ft. interval.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5.3 Reigning monarchs</w:t>
      </w:r>
    </w:p>
    <w:p w:rsidR="00D87BC9" w:rsidRPr="002F7C52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Miss Merry Christmas, the Christmas Belles, and the Natchitoches Christmas Angels are the reigning monarchs of the Parade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and will be showcased on special Festival floats. Other participating visiting Queens may be invited by the Parade Committee.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These invited Queens are required to ride in other Festival supplied floats and are the guests of the reigning monarchs. Only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those Queens invited by the Committee will be accepted. No other cars or floats featuring Queens are allowed without</w:t>
      </w:r>
      <w:r w:rsidR="00D87BC9">
        <w:rPr>
          <w:rFonts w:ascii="Calibri" w:hAnsi="Calibri" w:cs="Calibri"/>
          <w:sz w:val="20"/>
          <w:szCs w:val="20"/>
        </w:rPr>
        <w:t xml:space="preserve"> C</w:t>
      </w:r>
      <w:r w:rsidRPr="002F7C52">
        <w:rPr>
          <w:rFonts w:ascii="Calibri" w:hAnsi="Calibri" w:cs="Calibri"/>
          <w:sz w:val="20"/>
          <w:szCs w:val="20"/>
        </w:rPr>
        <w:t>ommittee approval.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5.4 State Elected Officers or National Officers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5.4.1 These officials may walk, or if riding, are expected to provide their own vehicles that meet the Christmas Theme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decoration requirements.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5.4.2 Blatant and obvious political/campaign signs will not be allowed.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5.4.3 State Elected Officers include the governor, lieutenant governor, treasurer, secretary of state, attorney general,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commissioner of agriculture and forestry and commissioner of insurance.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5.5 Horses and other animals</w:t>
      </w:r>
    </w:p>
    <w:p w:rsidR="00306BC7" w:rsidRPr="002F7C52" w:rsidRDefault="00306BC7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5.5.1 No horses, except for the Budweiser Clydesdales or other similar equestrian units, are allowed. Exceptions to this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limitation may be allowed by the Committee depending on the parade experience, number of horses and type of entry, such as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horses pulling a float, horse riding clubs, etc. Muck collectors or proper sanitary considerations are required for ALL horses.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5.5.2 Only non-profit Humane Society groups are allowed to have animals other than horses as long as they are either caged,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on a secure leash or riding on a float. If the animal is walking on a leash with an attendant, it will be kept at least 5 feet (1.5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meters) from the observers to prevent any physical interaction.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5.5.3 All animals to be included in the Parade and their number shall be made known to the Committee in the on-line entry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application. The Committee will have final say as to acceptance of any and all animals in the Parade.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5.5.4 To show respect to the other Parade Partners and for sanitary reasons, entries with animals shall provide</w:t>
      </w:r>
      <w:r w:rsidR="00FC703F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immediate and on-the-move clean-up of animal waste during the parade.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5.6 Other groups or organizations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5.6.1 Any entry belonging to an organization or group that is affiliated with and/or promotes a specific social agenda, protest,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movement, purpose, or point of view which is deemed by the Committee to be contrary to or in conflict with the spirit of the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Christmas Theme is strictly forbidden to display during the day of the Parade and </w:t>
      </w:r>
      <w:r w:rsidRPr="002F7C52">
        <w:rPr>
          <w:rFonts w:ascii="Calibri" w:hAnsi="Calibri" w:cs="Calibri"/>
          <w:sz w:val="20"/>
          <w:szCs w:val="20"/>
        </w:rPr>
        <w:lastRenderedPageBreak/>
        <w:t>during the Parade any sign, banner, flag,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float, vehicle, personal adornment or other visible object that promotes their agenda or is inconsistent with the Christmas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Spirit.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5.6.2 Behavior by participants during the Parade that explicitly promotes or openly displays a particular political persuasion,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social agenda, protest, message or point of view, other than the Christmas Theme, will not be permitted. Violation of this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="00306BC7">
        <w:rPr>
          <w:rFonts w:ascii="Calibri" w:hAnsi="Calibri" w:cs="Calibri"/>
          <w:sz w:val="20"/>
          <w:szCs w:val="20"/>
        </w:rPr>
        <w:t>r</w:t>
      </w:r>
      <w:r w:rsidRPr="002F7C52">
        <w:rPr>
          <w:rFonts w:ascii="Calibri" w:hAnsi="Calibri" w:cs="Calibri"/>
          <w:sz w:val="20"/>
          <w:szCs w:val="20"/>
        </w:rPr>
        <w:t>equirement will result in immediate removal from the Parade.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6 Festival Parade preparation and final instructions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6.1 Lineup and instructions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6.1.1 Routing, check-in and lineup instructions for denoting your check-in route will be sent to each Parade Partner at least a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week prior to the Festival Parade along with instructions giving the lineup time, judging times and starting times.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6.1.2 The entry unit will designate an official ‘check-in person’ and provide the Committee that person’s identity and contact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information (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name and cell phone number included in the on-line application</w:t>
      </w:r>
      <w:r w:rsidRPr="002F7C52">
        <w:rPr>
          <w:rFonts w:ascii="Calibri" w:hAnsi="Calibri" w:cs="Calibri"/>
          <w:sz w:val="20"/>
          <w:szCs w:val="20"/>
        </w:rPr>
        <w:t>). The entry’s official check-in person will be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responsible for notifying the Committee on the day of the Parade that their complete entry unit has arrived and will be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responsible for accepting their entry’s check-in packet of information and Parade wrist bands (if applicable).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6.2 Final approval and lineup</w:t>
      </w:r>
    </w:p>
    <w:p w:rsidR="00306BC7" w:rsidRDefault="00306BC7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6.2.1 All entries and floats shall be at their check-in area (to be designated in a separate letter or email) for inspection at least 2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hours before the start of the Parade. After advancing to the assembly/staging area, the Committee will perform a final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inspection for determining adherence to these Standards of Excellence; including adherence to the dress code (see section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5.2.5).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6.2.2 If an entry unit is not present in its lineup position 30 minutes prior to the start of the Parade, the unit may be removed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from the lineup and may not be allowed to participate in the Parade. Violation of this requirement may jeopardize the entry’s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acceptance to future Festival Parade participation.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6.3 Parade progression, movement and end of Parade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6.3.1 Parade performances must be conducted ‘on the move’ (see section 5.2.7). Stoppages for performances are not allowed.</w:t>
      </w:r>
      <w:r w:rsidR="00D87BC9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All units must maintain an approximate 50 ft. interval.</w:t>
      </w:r>
    </w:p>
    <w:p w:rsidR="00D87BC9" w:rsidRDefault="00D87BC9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6.3.2 End of Parade: Upon finishing the Parade, the unit must continue moving to a predetermined disbanding or reassembling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area (on the NSU Campus). Units are </w:t>
      </w:r>
      <w:r w:rsidRPr="002F7C52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required </w:t>
      </w:r>
      <w:r w:rsidRPr="002F7C52">
        <w:rPr>
          <w:rFonts w:ascii="Calibri" w:hAnsi="Calibri" w:cs="Calibri"/>
          <w:sz w:val="20"/>
          <w:szCs w:val="20"/>
        </w:rPr>
        <w:t xml:space="preserve">to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continue moving out of the way so they do not impede other finishing units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coming up behind them</w:t>
      </w:r>
      <w:r w:rsidRPr="002F7C52">
        <w:rPr>
          <w:rFonts w:ascii="Calibri" w:hAnsi="Calibri" w:cs="Calibri"/>
          <w:sz w:val="20"/>
          <w:szCs w:val="20"/>
        </w:rPr>
        <w:t>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7 Inclement weather preparations and safety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7.1 Cancellation or route change due to severe inclement weather conditions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Committee reserves the right to cancel the Festival Parade or change the Parade route for any reason, including severe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inclement weather and/or natural disaster. In the event of a Parade cancellation or route change, the Committee, as early as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practical, will use every means available to notify all Partners of a cancellation.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7.2 Consultation with National Weather Service experts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Prior to a cancellation decision regarding inclement weather, the Committee, along with the Festival Committee and City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officials, will consult with the National Weather Service to determine an appropriate strategy for dealing with an inclement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weather situation.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7.3 Partner preparation for inclement weather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7.3.1 Our Partners are expected to take appropriate measures for preparing their participants for inclement weather, such as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cold, hot, wet or windy conditions.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7.3.2 Cold/windy conditions: Participants, especially those wearing uniforms, should be encouraged to utilize layering beneath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their uniform to protect from wind-chill conditions. Uniforms should be visible at all times during the Parade.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482EB6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7.3.3 Wet/slippery conditions: Precaution must be taken to protect individual performers, their equipment, and the floats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and/or vehicles they are riding on. Vehicle drivers must use extra caution while operating their vehicle during wet/slippery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conditions.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NOTE: If these conditions occur, be aware of operating difficulties on streets with steep inclines.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 xml:space="preserve">7.3.4 Snow and icy conditions: If these conditions suddenly occur, all participants must exercise extreme caution.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Remember,</w:t>
      </w:r>
      <w:r w:rsidR="00482EB6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all objects above ground may freeze and ice before the road surface.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7.3.5 Hot conditions: In the unlikely occurrence of hot weather, our Partners must remember to provide adequate hydration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for all of their participants before, during and after the Parade. The Committee will not provide drinks at any point over the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Parade route.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 xml:space="preserve">7.3.6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 xml:space="preserve">Railroad tracks: </w:t>
      </w:r>
      <w:r w:rsidRPr="002F7C52">
        <w:rPr>
          <w:rFonts w:ascii="Calibri" w:hAnsi="Calibri" w:cs="Calibri"/>
          <w:sz w:val="20"/>
          <w:szCs w:val="20"/>
        </w:rPr>
        <w:t>The lineup, starting and return areas are near and encounter railroad crossings. Although the Committee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has secured an agreement with the Railroad Company to cease all rail traffic during the Parade, in order to be safe, it is a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requirement that all entries, vehicles, floats, animals and persons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DO NOT LINE UP OR PARK ON THE RAILROAD TRACKS</w:t>
      </w:r>
      <w:r w:rsidRPr="002F7C52">
        <w:rPr>
          <w:rFonts w:ascii="Calibri" w:hAnsi="Calibri" w:cs="Calibri"/>
          <w:sz w:val="20"/>
          <w:szCs w:val="20"/>
        </w:rPr>
        <w:t>. After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your entry has been notified to advance and start in the Parade, you are encouraged to move across the rail tracks as quickly as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possible. Follow the same safety requirements upon finishing the Parade and returning to your starting point or designated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return spot if required to cross the tracks again.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8 General rules for conduct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8.1 Alcoholic beverages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85720F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2F7C52">
        <w:rPr>
          <w:rFonts w:ascii="Calibri" w:hAnsi="Calibri" w:cs="Calibri"/>
          <w:sz w:val="20"/>
          <w:szCs w:val="20"/>
        </w:rPr>
        <w:t>No alcoholic beverages will be allowed in Parade lineup areas or on Floats and vehicles during the Parade. A Natchitoches City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Ordinance will be in effect the day of the Festival for NO ALCOHOLIC BEVERAGES on the city streets.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85720F">
        <w:rPr>
          <w:rFonts w:ascii="Calibri,Bold" w:hAnsi="Calibri,Bold" w:cs="Calibri,Bold"/>
          <w:b/>
          <w:bCs/>
          <w:sz w:val="20"/>
          <w:szCs w:val="20"/>
          <w:u w:val="single"/>
        </w:rPr>
        <w:t>WARNING: AT THE DISCRETION OF LAW ENFORCEMENT OFFICERS, ALL DRIVERS OF VEHICLES TAKING PART IN THE PARADE</w:t>
      </w:r>
      <w:r w:rsidR="00482EB6" w:rsidRPr="0085720F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5720F">
        <w:rPr>
          <w:rFonts w:ascii="Calibri,Bold" w:hAnsi="Calibri,Bold" w:cs="Calibri,Bold"/>
          <w:b/>
          <w:bCs/>
          <w:sz w:val="20"/>
          <w:szCs w:val="20"/>
          <w:u w:val="single"/>
        </w:rPr>
        <w:t>WILL BE SUBJECT TO UNDERGOING BREATHALIZER TESTING.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8.2 Smoking and illegal drugs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8.2.1 Smoking will not be allowed on any Float before or during the Parade.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8.2.2 No member of the entry unit or anyone affiliated with the entry unit shall possess or use illegal drugs of any kind prior to,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during or after the Festival and Parade. Law enforcement officers will be present to strictly enforce this rule.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8.2.3 In the interest of public safety, any unit or participants may, to the extent permitted by applicable laws, be subject to a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search by law enforcement officers prior to their participation in the Festival Parade. Any unit/participant that refuses to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consent to such search may be denied participation.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8.3 Entry unit sounds and loud noises</w:t>
      </w: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lastRenderedPageBreak/>
        <w:t>The music and the volume at which it is played is required to be at a tolerable level, be acceptable to the general observer,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 xml:space="preserve">especially children, and be in the spirit of the theme of the Christmas Parade. </w:t>
      </w:r>
      <w:r w:rsidRPr="0085720F">
        <w:rPr>
          <w:rFonts w:ascii="Calibri,Bold" w:hAnsi="Calibri,Bold" w:cs="Calibri,Bold"/>
          <w:b/>
          <w:bCs/>
          <w:sz w:val="20"/>
          <w:szCs w:val="20"/>
          <w:u w:val="single"/>
        </w:rPr>
        <w:t>Music containing vulgar language shall not be</w:t>
      </w:r>
      <w:r w:rsidR="00482EB6" w:rsidRPr="0085720F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5720F">
        <w:rPr>
          <w:rFonts w:ascii="Calibri,Bold" w:hAnsi="Calibri,Bold" w:cs="Calibri,Bold"/>
          <w:b/>
          <w:bCs/>
          <w:sz w:val="20"/>
          <w:szCs w:val="20"/>
          <w:u w:val="single"/>
        </w:rPr>
        <w:t>allowed.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 violation of this rule will result in the entry’s immediate removal from the Parade and may jeopardize its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acceptance and participation in future Parades. Also, our Parade Partners should keep in mind that sudden loud noises, such as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gas-fired cannons, sirens, loud motorcycles, etc., may frighten children and cause a negative impression on them and their</w:t>
      </w:r>
      <w:r w:rsidR="00482EB6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parents.</w:t>
      </w:r>
    </w:p>
    <w:p w:rsidR="00482EB6" w:rsidRDefault="00482EB6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8.4 Throwing/distributing objects and candy, littering</w:t>
      </w:r>
    </w:p>
    <w:p w:rsidR="003C3E04" w:rsidRDefault="003C3E04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8.4.1 Natchitoches City regulations prohibit the throwing or distribution of soft/chewing candy or gum (i.e., Tootsie Rolls,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bubble gum, etc.) during the parade route. Also, throwing of large, heavy objects or any type of fruit shall not be permitted.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Throwing/distribution of other small tri</w:t>
      </w:r>
      <w:r w:rsidR="00FC703F">
        <w:rPr>
          <w:rFonts w:ascii="Calibri" w:hAnsi="Calibri" w:cs="Calibri"/>
          <w:sz w:val="20"/>
          <w:szCs w:val="20"/>
        </w:rPr>
        <w:t xml:space="preserve">nket-like objects (beads, etc.) </w:t>
      </w:r>
      <w:r w:rsidRPr="002F7C52">
        <w:rPr>
          <w:rFonts w:ascii="Calibri" w:hAnsi="Calibri" w:cs="Calibri"/>
          <w:sz w:val="20"/>
          <w:szCs w:val="20"/>
        </w:rPr>
        <w:t>is permissible. Keep in mind that small children are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present. To prevent possible injury, persons throwing objects should be instructed to throw gently and attempt to throw to the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restraining barriers or curb in front of observers and not directly at them.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8.4.2 Littering is not permitted at any point during the Festival Parade. There are city ordinances against littering and persons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may be fined if cited by law enforcement officers.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8.5 Order and supervision of children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8.5.1 Children less than 18 years old participating in the Parade will be supervised at all times by their chaperon or an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authorized responsible adult.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8.5.2 All of our Parade Partners’ participants will remain with their unit until the Parade is completed. This includes all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participants riding on Floats, in vehicles or marching.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8.5.3 Participants shall exercise and display orderly, polite and socially acceptable conduct at all times, and show respect to all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other participants and observers. Behavior that explicitly and openly promotes or displays a particular political persuasion,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protest, social agenda or point of view will not be permitted.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 xml:space="preserve">8.5.4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VIOLATIONS: Any confirmed violation of the above General Rules for Conduct for the Natchitoches Christmas Festival</w:t>
      </w:r>
      <w:r w:rsidR="00DA71A3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Parade may result in immediate removal of the entry from the Parade and possible fines by the City of Natchitoches. Any</w:t>
      </w:r>
      <w:r w:rsidR="00DA71A3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F7C52">
        <w:rPr>
          <w:rFonts w:ascii="Calibri,Bold" w:hAnsi="Calibri,Bold" w:cs="Calibri,Bold"/>
          <w:b/>
          <w:bCs/>
          <w:sz w:val="20"/>
          <w:szCs w:val="20"/>
        </w:rPr>
        <w:t>said violation(s) may jeopardize the entry’s acceptance and participation in future Parades.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9 Evaluation of Parade Partners (entries)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 xml:space="preserve">9.1 </w:t>
      </w:r>
      <w:r w:rsidRPr="002F7C52">
        <w:rPr>
          <w:rFonts w:ascii="Calibri" w:hAnsi="Calibri" w:cs="Calibri"/>
          <w:sz w:val="20"/>
          <w:szCs w:val="20"/>
        </w:rPr>
        <w:t>Every unit that is deemed eligible for an award by the Committee will be evaluated and graded. This evaluation process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begins on the unit’s arrival, during line-up and while they perform on the move throughout the Parade route.</w:t>
      </w:r>
    </w:p>
    <w:p w:rsidR="00DA71A3" w:rsidRDefault="00DA71A3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 xml:space="preserve">9.2 </w:t>
      </w:r>
      <w:r w:rsidRPr="002F7C52">
        <w:rPr>
          <w:rFonts w:ascii="Calibri" w:hAnsi="Calibri" w:cs="Calibri"/>
          <w:sz w:val="20"/>
          <w:szCs w:val="20"/>
        </w:rPr>
        <w:t>The Parade Evaluation Matrix shown below presents the key components of the” Festival of Lights” Parade evaluation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process, against which all entries will be judged. The evaluation committee will prepare an evaluation sheet for use by the</w:t>
      </w:r>
      <w:r w:rsidR="00DA71A3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evaluators/judges who will be stationed along the Parade route.</w:t>
      </w:r>
    </w:p>
    <w:p w:rsidR="00456C08" w:rsidRDefault="00456C08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Default="002F7C52" w:rsidP="00456C0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“Festival of Lights” Parade Evaluation Matrix</w:t>
      </w:r>
    </w:p>
    <w:p w:rsidR="00F40CEC" w:rsidRPr="002F7C52" w:rsidRDefault="00F40CEC" w:rsidP="00456C0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29"/>
        <w:gridCol w:w="367"/>
        <w:gridCol w:w="582"/>
        <w:gridCol w:w="1014"/>
        <w:gridCol w:w="1025"/>
        <w:gridCol w:w="571"/>
        <w:gridCol w:w="779"/>
        <w:gridCol w:w="817"/>
        <w:gridCol w:w="1596"/>
        <w:gridCol w:w="59"/>
        <w:gridCol w:w="1537"/>
      </w:tblGrid>
      <w:tr w:rsidR="00456C08" w:rsidRPr="00456C08" w:rsidTr="00DF54C7">
        <w:trPr>
          <w:trHeight w:val="521"/>
        </w:trPr>
        <w:tc>
          <w:tcPr>
            <w:tcW w:w="1229" w:type="dxa"/>
          </w:tcPr>
          <w:p w:rsidR="00A22497" w:rsidRDefault="00456C08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ITEM</w:t>
            </w:r>
          </w:p>
          <w:p w:rsidR="00456C08" w:rsidRPr="00456C08" w:rsidRDefault="003D6ACC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#</w:t>
            </w:r>
            <w:r w:rsidR="00A2249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br/>
            </w:r>
          </w:p>
        </w:tc>
        <w:tc>
          <w:tcPr>
            <w:tcW w:w="949" w:type="dxa"/>
            <w:gridSpan w:val="2"/>
          </w:tcPr>
          <w:p w:rsidR="00456C08" w:rsidRDefault="003D6ACC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UNITS*</w:t>
            </w:r>
          </w:p>
          <w:p w:rsidR="00A22497" w:rsidRPr="00456C08" w:rsidRDefault="00A22497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456C08" w:rsidRPr="00456C08" w:rsidRDefault="00456C08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EVALUATED ACTION </w:t>
            </w:r>
            <w:r w:rsidR="00A2249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2"/>
          </w:tcPr>
          <w:p w:rsidR="00456C08" w:rsidRDefault="003D6ACC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POTENTIAL </w:t>
            </w:r>
            <w:r w:rsidR="00456C08" w:rsidRPr="00456C0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POINTS</w:t>
            </w:r>
          </w:p>
          <w:p w:rsidR="00A22497" w:rsidRPr="00456C08" w:rsidRDefault="00A22497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gridSpan w:val="3"/>
          </w:tcPr>
          <w:p w:rsidR="00456C08" w:rsidRPr="00456C08" w:rsidRDefault="00456C08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EVALUATORS/JUDGES </w:t>
            </w:r>
            <w:r w:rsidR="00A22497">
              <w:rPr>
                <w:rFonts w:ascii="Calibri,Bold" w:hAnsi="Calibri,Bold" w:cs="Calibri,Bold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37" w:type="dxa"/>
          </w:tcPr>
          <w:p w:rsidR="00456C08" w:rsidRPr="00456C08" w:rsidRDefault="003D6AC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6C0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REFERENCE</w:t>
            </w:r>
          </w:p>
        </w:tc>
      </w:tr>
      <w:tr w:rsidR="00A22497" w:rsidRPr="00456C08" w:rsidTr="00DF54C7">
        <w:trPr>
          <w:trHeight w:val="593"/>
        </w:trPr>
        <w:tc>
          <w:tcPr>
            <w:tcW w:w="1229" w:type="dxa"/>
          </w:tcPr>
          <w:p w:rsidR="00A22497" w:rsidRPr="00456C08" w:rsidRDefault="00A22497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49" w:type="dxa"/>
            <w:gridSpan w:val="2"/>
          </w:tcPr>
          <w:p w:rsidR="00A22497" w:rsidRPr="00456C08" w:rsidRDefault="00A22497" w:rsidP="00547A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2039" w:type="dxa"/>
            <w:gridSpan w:val="2"/>
          </w:tcPr>
          <w:p w:rsidR="00A22497" w:rsidRPr="00456C08" w:rsidRDefault="00A22497" w:rsidP="003D6A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" w:hAnsi="Calibri" w:cs="Calibri"/>
                <w:sz w:val="20"/>
                <w:szCs w:val="20"/>
              </w:rPr>
              <w:t xml:space="preserve">Parade Administration  </w:t>
            </w:r>
          </w:p>
        </w:tc>
        <w:tc>
          <w:tcPr>
            <w:tcW w:w="1350" w:type="dxa"/>
            <w:gridSpan w:val="2"/>
          </w:tcPr>
          <w:p w:rsidR="00A22497" w:rsidRPr="00456C08" w:rsidRDefault="00A22497" w:rsidP="00DF54C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72" w:type="dxa"/>
            <w:gridSpan w:val="3"/>
          </w:tcPr>
          <w:p w:rsidR="00A22497" w:rsidRPr="00456C08" w:rsidRDefault="00A22497" w:rsidP="003D6A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456C08">
              <w:rPr>
                <w:rFonts w:ascii="Calibri" w:hAnsi="Calibri" w:cs="Calibri"/>
                <w:sz w:val="20"/>
                <w:szCs w:val="20"/>
              </w:rPr>
              <w:t>Director</w:t>
            </w:r>
          </w:p>
        </w:tc>
        <w:tc>
          <w:tcPr>
            <w:tcW w:w="1537" w:type="dxa"/>
          </w:tcPr>
          <w:p w:rsidR="00A22497" w:rsidRPr="00456C08" w:rsidRDefault="00A22497" w:rsidP="00A2249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spellStart"/>
            <w:r w:rsidRPr="00456C08">
              <w:rPr>
                <w:rFonts w:ascii="Calibri" w:hAnsi="Calibri" w:cs="Calibri"/>
                <w:sz w:val="20"/>
                <w:szCs w:val="20"/>
              </w:rPr>
              <w:t>Stds</w:t>
            </w:r>
            <w:proofErr w:type="spellEnd"/>
            <w:r w:rsidRPr="00456C08">
              <w:rPr>
                <w:rFonts w:ascii="Calibri" w:hAnsi="Calibri" w:cs="Calibri"/>
                <w:sz w:val="20"/>
                <w:szCs w:val="20"/>
              </w:rPr>
              <w:t xml:space="preserve">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Excellence</w:t>
            </w:r>
          </w:p>
        </w:tc>
      </w:tr>
      <w:tr w:rsidR="00456C08" w:rsidRPr="00456C08" w:rsidTr="00DF54C7">
        <w:tc>
          <w:tcPr>
            <w:tcW w:w="1229" w:type="dxa"/>
          </w:tcPr>
          <w:p w:rsidR="00456C08" w:rsidRPr="00456C08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49" w:type="dxa"/>
            <w:gridSpan w:val="2"/>
          </w:tcPr>
          <w:p w:rsidR="00456C08" w:rsidRP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2039" w:type="dxa"/>
            <w:gridSpan w:val="2"/>
          </w:tcPr>
          <w:p w:rsidR="00456C08" w:rsidRP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Arrival &amp; Line-up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1350" w:type="dxa"/>
            <w:gridSpan w:val="2"/>
          </w:tcPr>
          <w:p w:rsidR="00456C08" w:rsidRPr="00456C08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72" w:type="dxa"/>
            <w:gridSpan w:val="3"/>
          </w:tcPr>
          <w:p w:rsidR="00456C08" w:rsidRP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Line-up supervisor</w:t>
            </w:r>
          </w:p>
        </w:tc>
        <w:tc>
          <w:tcPr>
            <w:tcW w:w="1537" w:type="dxa"/>
          </w:tcPr>
          <w:p w:rsid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  <w:p w:rsidR="00F40CEC" w:rsidRP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6C08" w:rsidRPr="00456C08" w:rsidTr="00DF54C7">
        <w:tc>
          <w:tcPr>
            <w:tcW w:w="1229" w:type="dxa"/>
          </w:tcPr>
          <w:p w:rsidR="00456C08" w:rsidRPr="00456C08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949" w:type="dxa"/>
            <w:gridSpan w:val="2"/>
          </w:tcPr>
          <w:p w:rsidR="00456C08" w:rsidRP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2039" w:type="dxa"/>
            <w:gridSpan w:val="2"/>
          </w:tcPr>
          <w:p w:rsidR="00456C08" w:rsidRP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Inspection of unit at line-up</w:t>
            </w:r>
          </w:p>
        </w:tc>
        <w:tc>
          <w:tcPr>
            <w:tcW w:w="1350" w:type="dxa"/>
            <w:gridSpan w:val="2"/>
          </w:tcPr>
          <w:p w:rsidR="00456C08" w:rsidRPr="00456C08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72" w:type="dxa"/>
            <w:gridSpan w:val="3"/>
          </w:tcPr>
          <w:p w:rsidR="00456C08" w:rsidRP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Co-directors</w:t>
            </w:r>
          </w:p>
        </w:tc>
        <w:tc>
          <w:tcPr>
            <w:tcW w:w="1537" w:type="dxa"/>
          </w:tcPr>
          <w:p w:rsidR="00456C08" w:rsidRPr="00456C08" w:rsidRDefault="00F40CEC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</w:tr>
      <w:tr w:rsidR="00DF54C7" w:rsidRPr="00456C08" w:rsidTr="006D4201">
        <w:tc>
          <w:tcPr>
            <w:tcW w:w="9576" w:type="dxa"/>
            <w:gridSpan w:val="11"/>
          </w:tcPr>
          <w:p w:rsidR="00DF54C7" w:rsidRPr="00456C08" w:rsidRDefault="00DF54C7" w:rsidP="00547A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0CEC" w:rsidRPr="00456C08" w:rsidTr="000775D6">
        <w:tc>
          <w:tcPr>
            <w:tcW w:w="9576" w:type="dxa"/>
            <w:gridSpan w:val="11"/>
          </w:tcPr>
          <w:p w:rsidR="00F40CEC" w:rsidRPr="00456C08" w:rsidRDefault="00F40CEC" w:rsidP="00F40C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ITEMS 4-7 = UNIT’S PARADE PERFORMANCE AND ITS CHRISTMAS SPIRIT</w:t>
            </w:r>
          </w:p>
        </w:tc>
      </w:tr>
      <w:tr w:rsidR="00F40CEC" w:rsidRPr="00456C08" w:rsidTr="00A72BE1"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Christmas Spirit (See Page 1)</w:t>
            </w:r>
          </w:p>
        </w:tc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596" w:type="dxa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Parade evaluators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0CEC" w:rsidRPr="00456C08" w:rsidTr="00A72BE1"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Performance excellence</w:t>
            </w:r>
          </w:p>
        </w:tc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</w:tr>
      <w:tr w:rsidR="00F40CEC" w:rsidRPr="00456C08" w:rsidTr="00A72BE1"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excellence</w:t>
            </w:r>
          </w:p>
        </w:tc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</w:tr>
      <w:tr w:rsidR="00F40CEC" w:rsidRPr="00456C08" w:rsidTr="00A72BE1"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Maintain Parade pace and interval</w:t>
            </w:r>
          </w:p>
        </w:tc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</w:tr>
      <w:tr w:rsidR="00F40CEC" w:rsidRPr="00456C08" w:rsidTr="00635416"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40CEC" w:rsidRDefault="00F40CEC" w:rsidP="00613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MAXIMUM POSSIBLE POINTS</w:t>
            </w:r>
          </w:p>
        </w:tc>
        <w:tc>
          <w:tcPr>
            <w:tcW w:w="1596" w:type="dxa"/>
            <w:gridSpan w:val="2"/>
          </w:tcPr>
          <w:p w:rsidR="00F40CEC" w:rsidRDefault="00F40CEC" w:rsidP="00DF54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3192" w:type="dxa"/>
            <w:gridSpan w:val="3"/>
          </w:tcPr>
          <w:p w:rsidR="00F40CEC" w:rsidRDefault="00F40CEC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Items 1, 2, &amp; 3 provided to Evaluator Supervisor by Directors</w:t>
            </w:r>
          </w:p>
        </w:tc>
      </w:tr>
      <w:tr w:rsidR="00306BC7" w:rsidRPr="00456C08" w:rsidTr="006906D4">
        <w:tc>
          <w:tcPr>
            <w:tcW w:w="9576" w:type="dxa"/>
            <w:gridSpan w:val="11"/>
          </w:tcPr>
          <w:p w:rsidR="00306BC7" w:rsidRDefault="00306BC7" w:rsidP="00F40C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0CEC" w:rsidRPr="00456C08" w:rsidTr="00057841">
        <w:tc>
          <w:tcPr>
            <w:tcW w:w="9576" w:type="dxa"/>
            <w:gridSpan w:val="11"/>
          </w:tcPr>
          <w:p w:rsidR="00F40CEC" w:rsidRDefault="00F40CEC" w:rsidP="00F40C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*With the exception of items 1, 2, &amp; 3, Bands will be evaluated by NSF CAPA professionals</w:t>
            </w:r>
          </w:p>
        </w:tc>
      </w:tr>
    </w:tbl>
    <w:p w:rsidR="00A22497" w:rsidRDefault="00A22497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9.3 Bands shall be evaluated by professionals from the NSU Creative and Performing Arts (CAPA).</w:t>
      </w:r>
    </w:p>
    <w:p w:rsidR="00A22497" w:rsidRDefault="00A22497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9.4 Trophies: Trophies shall be awarded in the following categories.</w:t>
      </w:r>
    </w:p>
    <w:p w:rsidR="00A22497" w:rsidRDefault="00A22497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The Committee reserves the right to determine the category in which each Parade Partner will compete for the following</w:t>
      </w:r>
      <w:r w:rsidR="00A22497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trophies. All decisions are final.</w:t>
      </w:r>
    </w:p>
    <w:p w:rsidR="00A22497" w:rsidRDefault="00A22497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9.4.1 Band division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Best music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Most entertaining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Most Christmas Spirit</w:t>
      </w:r>
    </w:p>
    <w:p w:rsidR="00A22497" w:rsidRDefault="00A22497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9.4.2 Float division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Best float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Best Holiday Decoration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Most Christmas Spirit</w:t>
      </w:r>
    </w:p>
    <w:p w:rsidR="00A22497" w:rsidRDefault="00A22497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9.4.3 Other Awards for “Christmas Spirit”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Best dance group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Best cheer group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Best marching group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Best specialty group/entry</w:t>
      </w:r>
    </w:p>
    <w:p w:rsidR="002F7C52" w:rsidRPr="002F7C52" w:rsidRDefault="002F7C52" w:rsidP="00A2249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>- Best Commercial entry</w:t>
      </w:r>
    </w:p>
    <w:p w:rsidR="00A22497" w:rsidRDefault="00A22497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F7C52" w:rsidRPr="002F7C52" w:rsidRDefault="002F7C52" w:rsidP="002F7C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2F7C52">
        <w:rPr>
          <w:rFonts w:ascii="Calibri,Bold" w:hAnsi="Calibri,Bold" w:cs="Calibri,Bold"/>
          <w:b/>
          <w:bCs/>
          <w:sz w:val="20"/>
          <w:szCs w:val="20"/>
        </w:rPr>
        <w:t>10 Acknowledgment and acceptance of the Standards of Excellence by our Parade Partner</w:t>
      </w:r>
    </w:p>
    <w:p w:rsidR="00A22497" w:rsidRDefault="00A22497" w:rsidP="002F7C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4505" w:rsidRPr="00A22497" w:rsidRDefault="002F7C52" w:rsidP="00A22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F7C52">
        <w:rPr>
          <w:rFonts w:ascii="Calibri" w:hAnsi="Calibri" w:cs="Calibri"/>
          <w:sz w:val="20"/>
          <w:szCs w:val="20"/>
        </w:rPr>
        <w:t xml:space="preserve">The official representing the </w:t>
      </w:r>
      <w:r w:rsidRPr="009B2E44">
        <w:rPr>
          <w:rFonts w:ascii="Calibri,Bold" w:hAnsi="Calibri,Bold" w:cs="Calibri,Bold"/>
          <w:b/>
          <w:bCs/>
          <w:sz w:val="18"/>
          <w:szCs w:val="20"/>
          <w:u w:val="single"/>
        </w:rPr>
        <w:t>Parade Partner</w:t>
      </w:r>
      <w:r w:rsidRPr="009B2E44">
        <w:rPr>
          <w:rFonts w:ascii="Calibri,Bold" w:hAnsi="Calibri,Bold" w:cs="Calibri,Bold"/>
          <w:b/>
          <w:bCs/>
          <w:sz w:val="18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having read and acknowledging that they understand these standards, will and on</w:t>
      </w:r>
      <w:r w:rsidR="00A22497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behalf of the applicant/entry, accept and agree to abide by them by checking the Standards of Excellence Box on the submitted</w:t>
      </w:r>
      <w:r w:rsidR="00A22497">
        <w:rPr>
          <w:rFonts w:ascii="Calibri" w:hAnsi="Calibri" w:cs="Calibri"/>
          <w:sz w:val="20"/>
          <w:szCs w:val="20"/>
        </w:rPr>
        <w:t xml:space="preserve"> </w:t>
      </w:r>
      <w:r w:rsidRPr="002F7C52">
        <w:rPr>
          <w:rFonts w:ascii="Calibri" w:hAnsi="Calibri" w:cs="Calibri"/>
          <w:sz w:val="20"/>
          <w:szCs w:val="20"/>
        </w:rPr>
        <w:t>on-line Parade Application Form.</w:t>
      </w:r>
    </w:p>
    <w:sectPr w:rsidR="00164505" w:rsidRPr="00A22497" w:rsidSect="00C353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0E" w:rsidRDefault="00CC7F0E" w:rsidP="002F7C52">
      <w:pPr>
        <w:spacing w:after="0" w:line="240" w:lineRule="auto"/>
      </w:pPr>
      <w:r>
        <w:separator/>
      </w:r>
    </w:p>
  </w:endnote>
  <w:endnote w:type="continuationSeparator" w:id="0">
    <w:p w:rsidR="00CC7F0E" w:rsidRDefault="00CC7F0E" w:rsidP="002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621"/>
      <w:docPartObj>
        <w:docPartGallery w:val="Page Numbers (Bottom of Page)"/>
        <w:docPartUnique/>
      </w:docPartObj>
    </w:sdtPr>
    <w:sdtContent>
      <w:p w:rsidR="002F7C52" w:rsidRDefault="00EA0649">
        <w:pPr>
          <w:pStyle w:val="Footer"/>
          <w:jc w:val="center"/>
        </w:pPr>
        <w:fldSimple w:instr=" PAGE   \* MERGEFORMAT ">
          <w:r w:rsidR="007506F9">
            <w:rPr>
              <w:noProof/>
            </w:rPr>
            <w:t>11</w:t>
          </w:r>
        </w:fldSimple>
      </w:p>
    </w:sdtContent>
  </w:sdt>
  <w:p w:rsidR="002F7C52" w:rsidRDefault="002F7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0E" w:rsidRDefault="00CC7F0E" w:rsidP="002F7C52">
      <w:pPr>
        <w:spacing w:after="0" w:line="240" w:lineRule="auto"/>
      </w:pPr>
      <w:r>
        <w:separator/>
      </w:r>
    </w:p>
  </w:footnote>
  <w:footnote w:type="continuationSeparator" w:id="0">
    <w:p w:rsidR="00CC7F0E" w:rsidRDefault="00CC7F0E" w:rsidP="002F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70E"/>
    <w:multiLevelType w:val="multilevel"/>
    <w:tmpl w:val="F154E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52"/>
    <w:rsid w:val="000347D1"/>
    <w:rsid w:val="000521A2"/>
    <w:rsid w:val="001200F4"/>
    <w:rsid w:val="00223297"/>
    <w:rsid w:val="002E4531"/>
    <w:rsid w:val="002F7C52"/>
    <w:rsid w:val="00306BC7"/>
    <w:rsid w:val="003C3E04"/>
    <w:rsid w:val="003D6ACC"/>
    <w:rsid w:val="003E60AD"/>
    <w:rsid w:val="003E6404"/>
    <w:rsid w:val="00456C08"/>
    <w:rsid w:val="00482EB6"/>
    <w:rsid w:val="004E75F7"/>
    <w:rsid w:val="005278C8"/>
    <w:rsid w:val="00540C9F"/>
    <w:rsid w:val="00581545"/>
    <w:rsid w:val="005943FD"/>
    <w:rsid w:val="00703ADC"/>
    <w:rsid w:val="007506F9"/>
    <w:rsid w:val="00801388"/>
    <w:rsid w:val="00802F50"/>
    <w:rsid w:val="0085720F"/>
    <w:rsid w:val="009B2E44"/>
    <w:rsid w:val="00A22497"/>
    <w:rsid w:val="00C35319"/>
    <w:rsid w:val="00CC7F0E"/>
    <w:rsid w:val="00D87BC9"/>
    <w:rsid w:val="00DA71A3"/>
    <w:rsid w:val="00DF54C7"/>
    <w:rsid w:val="00E04FEB"/>
    <w:rsid w:val="00EA0649"/>
    <w:rsid w:val="00F40CEC"/>
    <w:rsid w:val="00FC703F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C52"/>
  </w:style>
  <w:style w:type="paragraph" w:styleId="Footer">
    <w:name w:val="footer"/>
    <w:basedOn w:val="Normal"/>
    <w:link w:val="FooterChar"/>
    <w:uiPriority w:val="99"/>
    <w:unhideWhenUsed/>
    <w:rsid w:val="002F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52"/>
  </w:style>
  <w:style w:type="paragraph" w:styleId="ListParagraph">
    <w:name w:val="List Paragraph"/>
    <w:basedOn w:val="Normal"/>
    <w:uiPriority w:val="34"/>
    <w:qFormat/>
    <w:rsid w:val="003E60AD"/>
    <w:pPr>
      <w:ind w:left="720"/>
      <w:contextualSpacing/>
    </w:pPr>
  </w:style>
  <w:style w:type="table" w:styleId="TableGrid">
    <w:name w:val="Table Grid"/>
    <w:basedOn w:val="TableNormal"/>
    <w:uiPriority w:val="59"/>
    <w:rsid w:val="0045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MRussell</dc:creator>
  <cp:lastModifiedBy>MRussell</cp:lastModifiedBy>
  <cp:revision>26</cp:revision>
  <dcterms:created xsi:type="dcterms:W3CDTF">2019-05-28T16:12:00Z</dcterms:created>
  <dcterms:modified xsi:type="dcterms:W3CDTF">2019-05-28T18:41:00Z</dcterms:modified>
</cp:coreProperties>
</file>